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38E" w:rsidRPr="00CE5E5F" w:rsidRDefault="00CE5E5F" w:rsidP="00CE5E5F">
      <w:pPr>
        <w:spacing w:line="480" w:lineRule="auto"/>
        <w:rPr>
          <w:rFonts w:ascii="Times New Roman" w:eastAsia="Times New Roman" w:hAnsi="Times New Roman" w:cs="Times New Roman"/>
        </w:rPr>
      </w:pPr>
      <w:r w:rsidRPr="00CE5E5F">
        <w:rPr>
          <w:rFonts w:ascii="Times New Roman" w:eastAsia="Times New Roman" w:hAnsi="Times New Roman" w:cs="Times New Roman"/>
        </w:rPr>
        <w:t xml:space="preserve">Student’s Name </w:t>
      </w:r>
    </w:p>
    <w:p w:rsidR="00CE5E5F" w:rsidRPr="00CE5E5F" w:rsidRDefault="00CE5E5F" w:rsidP="00CE5E5F">
      <w:pPr>
        <w:spacing w:line="480" w:lineRule="auto"/>
        <w:rPr>
          <w:rFonts w:ascii="Times New Roman" w:eastAsia="Times New Roman" w:hAnsi="Times New Roman" w:cs="Times New Roman"/>
        </w:rPr>
      </w:pPr>
      <w:r w:rsidRPr="00CE5E5F">
        <w:rPr>
          <w:rFonts w:ascii="Times New Roman" w:eastAsia="Times New Roman" w:hAnsi="Times New Roman" w:cs="Times New Roman"/>
        </w:rPr>
        <w:t>Professor’s Name</w:t>
      </w:r>
    </w:p>
    <w:p w:rsidR="00CE5E5F" w:rsidRPr="00CE5E5F" w:rsidRDefault="00CE5E5F" w:rsidP="00CE5E5F">
      <w:pPr>
        <w:spacing w:line="480" w:lineRule="auto"/>
        <w:rPr>
          <w:rFonts w:ascii="Times New Roman" w:eastAsia="Times New Roman" w:hAnsi="Times New Roman" w:cs="Times New Roman"/>
        </w:rPr>
      </w:pPr>
      <w:r w:rsidRPr="00CE5E5F">
        <w:rPr>
          <w:rFonts w:ascii="Times New Roman" w:eastAsia="Times New Roman" w:hAnsi="Times New Roman" w:cs="Times New Roman"/>
        </w:rPr>
        <w:t>Institutional Affiliation</w:t>
      </w:r>
    </w:p>
    <w:p w:rsidR="00CE5E5F" w:rsidRPr="00CE5E5F" w:rsidRDefault="00CE5E5F" w:rsidP="00CE5E5F">
      <w:pPr>
        <w:spacing w:line="480" w:lineRule="auto"/>
        <w:rPr>
          <w:rFonts w:ascii="Times New Roman" w:eastAsia="Times New Roman" w:hAnsi="Times New Roman" w:cs="Times New Roman"/>
        </w:rPr>
      </w:pPr>
      <w:r w:rsidRPr="00CE5E5F">
        <w:rPr>
          <w:rFonts w:ascii="Times New Roman" w:eastAsia="Times New Roman" w:hAnsi="Times New Roman" w:cs="Times New Roman"/>
        </w:rPr>
        <w:t>Date</w:t>
      </w:r>
    </w:p>
    <w:p w:rsidR="0098738E" w:rsidRPr="00CE5E5F" w:rsidRDefault="0098738E" w:rsidP="00CE5E5F">
      <w:pPr>
        <w:spacing w:line="480" w:lineRule="auto"/>
        <w:ind w:firstLine="720"/>
        <w:rPr>
          <w:rFonts w:ascii="Times New Roman" w:eastAsia="Times New Roman" w:hAnsi="Times New Roman" w:cs="Times New Roman"/>
        </w:rPr>
      </w:pPr>
      <w:r w:rsidRPr="00CE5E5F">
        <w:rPr>
          <w:rFonts w:ascii="Times New Roman" w:eastAsia="Times New Roman" w:hAnsi="Times New Roman" w:cs="Times New Roman"/>
        </w:rPr>
        <w:t xml:space="preserve">The question about the existence of God is one filled with various contradicting opinions sourced from non-believers and believers alike. Each of the participants resorts to plausible arguments to cement the foundation for their logic. The believers have groupings according to a variety of denominations. The inquiry has brought about a range of thinkers, each of them taking up an argument for the existence, or lack of with numerous opting for remaining unbiased. Some of the participants have also resorted to scientific methods to ascertain definite proof to support their logic. The various technological and scientific advancements are yet to determine and approve precise reasoning to put an end to the question about the existence of God. Similar to several great thinkers, I also find myself questioning the existence of God. Though I lack resources for research, and I am yet to identify definite proof of existence, I stand by the argument that God exists. My reasoning follows Kalam, cosmological, and ontological arguments. </w:t>
      </w:r>
    </w:p>
    <w:p w:rsidR="0098738E" w:rsidRPr="00CE5E5F" w:rsidRDefault="0098738E" w:rsidP="00CE5E5F">
      <w:pPr>
        <w:spacing w:line="480" w:lineRule="auto"/>
        <w:ind w:firstLine="720"/>
        <w:rPr>
          <w:rFonts w:ascii="Times New Roman" w:eastAsia="Times New Roman" w:hAnsi="Times New Roman" w:cs="Times New Roman"/>
        </w:rPr>
      </w:pPr>
      <w:r w:rsidRPr="00CE5E5F">
        <w:rPr>
          <w:rFonts w:ascii="Times New Roman" w:eastAsia="Times New Roman" w:hAnsi="Times New Roman" w:cs="Times New Roman"/>
        </w:rPr>
        <w:t xml:space="preserve">The initial proposal for the ontological argument can be traced to St. Anselm of Canterbury. The definition of the ontological argument follows the logic of all-powerful. Anselm's reasoning was the God represented an omnipotent being, beyond the capacity for any other to fill its place (Barth, 1975). The argument is highly understandable through rationale and reason. He adopts a supposed premise, which he further progresses as if integrating the claim to continue in his assessment for proof. I agree with the logic that to understand the reasoning concerning topics about God, and then one can know that God exists. In his argument, Anselm's description of God quantifies the limit of greatness and power. It is notable that so long as there is a limit to what is perceived as great and powerful, there is God. Any logic that argues against the existence of God is not self-sustainable since such an argument also has what they perceive as the limit, which is essentially the mark of God. Therefore, God must exist for the logic for and against. The assessment also follows the Christian understanding of God in Exodus 20:3, "You shall have no other gods before Me." Different cultures and religions have many attributes for what they perceive God to be, </w:t>
      </w:r>
      <w:r w:rsidRPr="00CE5E5F">
        <w:rPr>
          <w:rFonts w:ascii="Times New Roman" w:eastAsia="Times New Roman" w:hAnsi="Times New Roman" w:cs="Times New Roman"/>
        </w:rPr>
        <w:lastRenderedPageBreak/>
        <w:t xml:space="preserve">and Anselm assumes such logic in ascertaining that existence is one such attribute. I believe that the argument provides a sound foundation and a logical formation for the case proposing the existence of God. </w:t>
      </w:r>
    </w:p>
    <w:p w:rsidR="0098738E" w:rsidRPr="00CE5E5F" w:rsidRDefault="0098738E" w:rsidP="00CE5E5F">
      <w:pPr>
        <w:spacing w:line="480" w:lineRule="auto"/>
        <w:ind w:firstLine="720"/>
        <w:rPr>
          <w:rFonts w:ascii="Times New Roman" w:eastAsia="Times New Roman" w:hAnsi="Times New Roman" w:cs="Times New Roman"/>
        </w:rPr>
      </w:pPr>
      <w:r w:rsidRPr="00CE5E5F">
        <w:rPr>
          <w:rFonts w:ascii="Times New Roman" w:eastAsia="Times New Roman" w:hAnsi="Times New Roman" w:cs="Times New Roman"/>
        </w:rPr>
        <w:t xml:space="preserve">While following the reasoning adopted by Rene Descartes, it is evident in his declaration that there is proof favoring the existence of God. The evidence also supports the perceived thought of the people. Descartes concludes that the existence of a supremely perfect being is within the humankind (Mackie &amp; Mackie, 1982). Since one such being is lacking throughout experience and history, one must exist. Such a person embodying the supremely perfect qualities is what Descartes defines as God. He draws the conclusion by making use of the triangular shape. Descartes evaluates that the existence of a triangle leads to the perception that it must have three sides. Following similar reasoning patterns, the existence of the traits embodied for a supremely perfect being is adequate and inherent evidence of the existence of God. The similarity in the theory of Anselm and Descartes have launched a credible claim for the existence of God, with the latter providing a more elaborate rationale of thought. Anselm, however, bears the credit for the creation of the theory. My resonance by the method brought forth by Descartes emanates from the understanding that some designs can only be conceived upon a foundation of a previous encounter with qualities of the plan. </w:t>
      </w:r>
    </w:p>
    <w:p w:rsidR="0098738E" w:rsidRPr="00CE5E5F" w:rsidRDefault="0098738E" w:rsidP="00CE5E5F">
      <w:pPr>
        <w:spacing w:line="480" w:lineRule="auto"/>
        <w:ind w:firstLine="720"/>
        <w:rPr>
          <w:rFonts w:ascii="Times New Roman" w:eastAsia="Times New Roman" w:hAnsi="Times New Roman" w:cs="Times New Roman"/>
        </w:rPr>
      </w:pPr>
      <w:r w:rsidRPr="00CE5E5F">
        <w:rPr>
          <w:rFonts w:ascii="Times New Roman" w:eastAsia="Times New Roman" w:hAnsi="Times New Roman" w:cs="Times New Roman"/>
        </w:rPr>
        <w:t xml:space="preserve">Analysis of the existence of God through cosmological assessment follows the evaluation of cause and effect. The application of the doctrine takes the universe as an effect on the inherent proposed cause to be God. A pronounced advocate for the reasoning and logic of the cosmological argument was Thomas Aquinas (Te Velde, 2017), despite Plato and Aristotle conceiving the ideology in the 3rd and 4th centuries. According to the book of Genesis from Christianity, we gather that "in the beginning, God created the heaven and earth (Genesis 1:1)," and that, "The lord is an everlasting god (Genesis 21:23)." Other faiths also include other significant examples that point to God as the creator. In retrospect, the reason and the evidence for the existence of the universe are God. The logic also makes God the Supreme creature since his existence supersedes that of the world and the universe. It provides for a sound chronological and logical reasoning to ascertain the existence of God. </w:t>
      </w:r>
    </w:p>
    <w:p w:rsidR="0098738E" w:rsidRPr="00CE5E5F" w:rsidRDefault="0098738E" w:rsidP="00CE5E5F">
      <w:pPr>
        <w:spacing w:line="480" w:lineRule="auto"/>
        <w:ind w:firstLine="720"/>
        <w:rPr>
          <w:rFonts w:ascii="Times New Roman" w:eastAsia="Times New Roman" w:hAnsi="Times New Roman" w:cs="Times New Roman"/>
        </w:rPr>
      </w:pPr>
      <w:r w:rsidRPr="00CE5E5F">
        <w:rPr>
          <w:rFonts w:ascii="Times New Roman" w:eastAsia="Times New Roman" w:hAnsi="Times New Roman" w:cs="Times New Roman"/>
        </w:rPr>
        <w:lastRenderedPageBreak/>
        <w:t xml:space="preserve">Kalam proposes the other cosmological argument and also follows the evaluation of the existence of God through analysis of the universe. The reasoning proposed by Kalam is a need for the existence of the world, which he explains as God created it. Unlike all other forms of cosmological arguments before it, the reasoning adopted sets the foundation of the existence of God at the beginning of time for the world. The case goes against other model forms of cosmological origin, which claim that the world is comprised of an infinite past. The infinity concept is unreasonable since everything witnessed in time, and science has an explained origin and a perceived starting point, which is the reasoning behind counting time through years. Following the same logic, the existence of human beings and the universe warrants a starting point in time and a reason for existing, and the answer to both is a creation by God. The argument has a higher probable causation theory that the one provided by Aquinas. </w:t>
      </w:r>
    </w:p>
    <w:p w:rsidR="0098738E" w:rsidRPr="00CE5E5F" w:rsidRDefault="0098738E" w:rsidP="00CE5E5F">
      <w:pPr>
        <w:spacing w:line="480" w:lineRule="auto"/>
        <w:ind w:firstLine="720"/>
        <w:rPr>
          <w:rFonts w:ascii="Times New Roman" w:eastAsia="Times New Roman" w:hAnsi="Times New Roman" w:cs="Times New Roman"/>
        </w:rPr>
      </w:pPr>
      <w:r w:rsidRPr="00CE5E5F">
        <w:rPr>
          <w:rFonts w:ascii="Times New Roman" w:eastAsia="Times New Roman" w:hAnsi="Times New Roman" w:cs="Times New Roman"/>
        </w:rPr>
        <w:t xml:space="preserve">William Paley argues for the existence of God using teleological inclinations. He assumes the example of a watch with the contention that everyone has to believe that the maker of such an implementation must be astute. The resolution why Paley makes such an inference is based on the moving parts within a watch whose functions are very divisive, and all parts cooperate to keep time. Similarly, the existence of human beings on earth has exposed us to the fact the world is multifaceted in nature. However, taking the same analysis to evaluate the maker of the universe, one realizes that the world is a much more troublesome implement to conceive and create. The review follows that the more troublesome the creation is, the more powerful and smart the creator. The universe presents a complex mechanism, which is more confused than any other contentions perceived and witnessed by man. Hence the creator must be a being who is cannier to the human population (Perry, Bratman, &amp; Fischer, 2013, pp 48). The analysis by Paley is as concrete and conceivable as they are detectable. The resulting impacts of the logic are confounding the operational meaning behind the existence of God, and strengthen the foundation of qualities associated with God such as all-great, all-knowing, and all-mighty. </w:t>
      </w:r>
    </w:p>
    <w:p w:rsidR="0098738E" w:rsidRPr="00CE5E5F" w:rsidRDefault="0098738E" w:rsidP="00CE5E5F">
      <w:pPr>
        <w:spacing w:line="480" w:lineRule="auto"/>
        <w:rPr>
          <w:rFonts w:ascii="Times New Roman" w:eastAsia="Times New Roman" w:hAnsi="Times New Roman" w:cs="Times New Roman"/>
        </w:rPr>
      </w:pPr>
      <w:r w:rsidRPr="00CE5E5F">
        <w:rPr>
          <w:rFonts w:ascii="Times New Roman" w:eastAsia="Times New Roman" w:hAnsi="Times New Roman" w:cs="Times New Roman"/>
        </w:rPr>
        <w:br w:type="page"/>
      </w:r>
    </w:p>
    <w:p w:rsidR="0098738E" w:rsidRPr="00CE5E5F" w:rsidRDefault="0098738E" w:rsidP="00CE5E5F">
      <w:pPr>
        <w:spacing w:line="480" w:lineRule="auto"/>
        <w:jc w:val="center"/>
        <w:rPr>
          <w:rFonts w:ascii="Times New Roman" w:eastAsia="Times New Roman" w:hAnsi="Times New Roman" w:cs="Times New Roman"/>
        </w:rPr>
      </w:pPr>
      <w:r w:rsidRPr="00CE5E5F">
        <w:rPr>
          <w:rFonts w:ascii="Times New Roman" w:eastAsia="Times New Roman" w:hAnsi="Times New Roman" w:cs="Times New Roman"/>
        </w:rPr>
        <w:lastRenderedPageBreak/>
        <w:t>References</w:t>
      </w:r>
    </w:p>
    <w:p w:rsidR="0098738E" w:rsidRPr="00CE5E5F" w:rsidRDefault="0098738E" w:rsidP="00CE5E5F">
      <w:pPr>
        <w:spacing w:line="480" w:lineRule="auto"/>
        <w:ind w:left="720" w:hanging="720"/>
        <w:rPr>
          <w:rFonts w:ascii="Times New Roman" w:eastAsia="Times New Roman" w:hAnsi="Times New Roman" w:cs="Times New Roman"/>
        </w:rPr>
      </w:pPr>
      <w:r w:rsidRPr="00CE5E5F">
        <w:rPr>
          <w:rFonts w:ascii="Times New Roman" w:eastAsia="Times New Roman" w:hAnsi="Times New Roman" w:cs="Times New Roman"/>
        </w:rPr>
        <w:t xml:space="preserve">Barth, Karl. Anselm: Fides quaerens intellectum: </w:t>
      </w:r>
      <w:r w:rsidRPr="00CE5E5F">
        <w:rPr>
          <w:rFonts w:ascii="Times New Roman" w:eastAsia="Times New Roman" w:hAnsi="Times New Roman" w:cs="Times New Roman"/>
          <w:i/>
        </w:rPr>
        <w:t>Anselm's proof of the existence of God in the context of his theological scheme</w:t>
      </w:r>
      <w:r w:rsidRPr="00CE5E5F">
        <w:rPr>
          <w:rFonts w:ascii="Times New Roman" w:eastAsia="Times New Roman" w:hAnsi="Times New Roman" w:cs="Times New Roman"/>
        </w:rPr>
        <w:t>. Vol. 2. Wipf and Stock Publishers, 1975.</w:t>
      </w:r>
    </w:p>
    <w:p w:rsidR="0098738E" w:rsidRPr="00CE5E5F" w:rsidRDefault="0098738E" w:rsidP="00CE5E5F">
      <w:pPr>
        <w:spacing w:line="480" w:lineRule="auto"/>
        <w:ind w:left="720" w:hanging="720"/>
        <w:rPr>
          <w:rFonts w:ascii="Times New Roman" w:eastAsia="Times New Roman" w:hAnsi="Times New Roman" w:cs="Times New Roman"/>
        </w:rPr>
      </w:pPr>
      <w:r w:rsidRPr="00CE5E5F">
        <w:rPr>
          <w:rFonts w:ascii="Times New Roman" w:eastAsia="Times New Roman" w:hAnsi="Times New Roman" w:cs="Times New Roman"/>
        </w:rPr>
        <w:t xml:space="preserve">Mackie, John Leslie, and J L Mackie. </w:t>
      </w:r>
      <w:r w:rsidRPr="00CE5E5F">
        <w:rPr>
          <w:rFonts w:ascii="Times New Roman" w:eastAsia="Times New Roman" w:hAnsi="Times New Roman" w:cs="Times New Roman"/>
          <w:i/>
        </w:rPr>
        <w:t>The Miracle of Theism: Arguments for and against the Existence of God</w:t>
      </w:r>
      <w:r w:rsidRPr="00CE5E5F">
        <w:rPr>
          <w:rFonts w:ascii="Times New Roman" w:eastAsia="Times New Roman" w:hAnsi="Times New Roman" w:cs="Times New Roman"/>
        </w:rPr>
        <w:t>. Oxford: Clarendon Press, 1982.</w:t>
      </w:r>
    </w:p>
    <w:p w:rsidR="0098738E" w:rsidRPr="00CE5E5F" w:rsidRDefault="0098738E" w:rsidP="00CE5E5F">
      <w:pPr>
        <w:spacing w:line="480" w:lineRule="auto"/>
        <w:ind w:left="720" w:hanging="720"/>
        <w:rPr>
          <w:rFonts w:ascii="Times New Roman" w:eastAsia="Times New Roman" w:hAnsi="Times New Roman" w:cs="Times New Roman"/>
        </w:rPr>
      </w:pPr>
      <w:r w:rsidRPr="00CE5E5F">
        <w:rPr>
          <w:rFonts w:ascii="Times New Roman" w:eastAsia="Times New Roman" w:hAnsi="Times New Roman" w:cs="Times New Roman"/>
        </w:rPr>
        <w:t xml:space="preserve">Perry, John, Micheal Bratman, and John Martin Fischer. </w:t>
      </w:r>
      <w:r w:rsidRPr="00CE5E5F">
        <w:rPr>
          <w:rFonts w:ascii="Times New Roman" w:eastAsia="Times New Roman" w:hAnsi="Times New Roman" w:cs="Times New Roman"/>
          <w:i/>
        </w:rPr>
        <w:t>Introduction to Philosophy: Classical and Contemporary Readings</w:t>
      </w:r>
      <w:r w:rsidRPr="00CE5E5F">
        <w:rPr>
          <w:rFonts w:ascii="Times New Roman" w:eastAsia="Times New Roman" w:hAnsi="Times New Roman" w:cs="Times New Roman"/>
        </w:rPr>
        <w:t>. 6. New York: Oxford University Press, 2013.</w:t>
      </w:r>
    </w:p>
    <w:p w:rsidR="0098738E" w:rsidRPr="00CE5E5F" w:rsidRDefault="0098738E" w:rsidP="00CE5E5F">
      <w:pPr>
        <w:spacing w:line="480" w:lineRule="auto"/>
        <w:ind w:left="720" w:hanging="720"/>
        <w:rPr>
          <w:rFonts w:ascii="Times New Roman" w:eastAsia="Times New Roman" w:hAnsi="Times New Roman" w:cs="Times New Roman"/>
        </w:rPr>
      </w:pPr>
      <w:r w:rsidRPr="00CE5E5F">
        <w:rPr>
          <w:rFonts w:ascii="Times New Roman" w:eastAsia="Times New Roman" w:hAnsi="Times New Roman" w:cs="Times New Roman"/>
        </w:rPr>
        <w:t xml:space="preserve">Te Velde, Rudi. </w:t>
      </w:r>
      <w:r w:rsidRPr="00CE5E5F">
        <w:rPr>
          <w:rFonts w:ascii="Times New Roman" w:eastAsia="Times New Roman" w:hAnsi="Times New Roman" w:cs="Times New Roman"/>
          <w:i/>
        </w:rPr>
        <w:t>Aquinas on God: the'divine science' of the Summa Theologiae</w:t>
      </w:r>
      <w:r w:rsidRPr="00CE5E5F">
        <w:rPr>
          <w:rFonts w:ascii="Times New Roman" w:eastAsia="Times New Roman" w:hAnsi="Times New Roman" w:cs="Times New Roman"/>
        </w:rPr>
        <w:t>. Routledge, 2017.</w:t>
      </w:r>
    </w:p>
    <w:p w:rsidR="00F03905" w:rsidRPr="00CE5E5F" w:rsidRDefault="00F03905" w:rsidP="00CE5E5F">
      <w:pPr>
        <w:spacing w:line="480" w:lineRule="auto"/>
        <w:ind w:left="720" w:hanging="720"/>
      </w:pPr>
    </w:p>
    <w:sectPr w:rsidR="00F03905" w:rsidRPr="00CE5E5F" w:rsidSect="00191A9C">
      <w:headerReference w:type="default" r:id="rId7"/>
      <w:pgSz w:w="12240" w:h="15840"/>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5B07" w:rsidRDefault="00745B07" w:rsidP="00284B28">
      <w:pPr>
        <w:spacing w:line="240" w:lineRule="auto"/>
      </w:pPr>
      <w:r>
        <w:separator/>
      </w:r>
    </w:p>
  </w:endnote>
  <w:endnote w:type="continuationSeparator" w:id="1">
    <w:p w:rsidR="00745B07" w:rsidRDefault="00745B07" w:rsidP="00284B2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5B07" w:rsidRDefault="00745B07" w:rsidP="00284B28">
      <w:pPr>
        <w:spacing w:line="240" w:lineRule="auto"/>
      </w:pPr>
      <w:r>
        <w:separator/>
      </w:r>
    </w:p>
  </w:footnote>
  <w:footnote w:type="continuationSeparator" w:id="1">
    <w:p w:rsidR="00745B07" w:rsidRDefault="00745B07" w:rsidP="00284B2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5F" w:rsidRPr="00CE5E5F" w:rsidRDefault="00CE5E5F">
    <w:pPr>
      <w:pStyle w:val="Header"/>
      <w:jc w:val="right"/>
      <w:rPr>
        <w:rFonts w:ascii="Times New Roman" w:hAnsi="Times New Roman" w:cs="Times New Roman"/>
        <w:sz w:val="24"/>
      </w:rPr>
    </w:pPr>
    <w:r w:rsidRPr="00CE5E5F">
      <w:rPr>
        <w:rFonts w:ascii="Times New Roman" w:hAnsi="Times New Roman" w:cs="Times New Roman"/>
        <w:sz w:val="24"/>
      </w:rPr>
      <w:t xml:space="preserve">Surname </w:t>
    </w:r>
    <w:sdt>
      <w:sdtPr>
        <w:rPr>
          <w:rFonts w:ascii="Times New Roman" w:hAnsi="Times New Roman" w:cs="Times New Roman"/>
          <w:sz w:val="24"/>
        </w:rPr>
        <w:id w:val="959515017"/>
        <w:docPartObj>
          <w:docPartGallery w:val="Page Numbers (Top of Page)"/>
          <w:docPartUnique/>
        </w:docPartObj>
      </w:sdtPr>
      <w:sdtContent>
        <w:r w:rsidRPr="00CE5E5F">
          <w:rPr>
            <w:rFonts w:ascii="Times New Roman" w:hAnsi="Times New Roman" w:cs="Times New Roman"/>
            <w:sz w:val="24"/>
          </w:rPr>
          <w:fldChar w:fldCharType="begin"/>
        </w:r>
        <w:r w:rsidRPr="00CE5E5F">
          <w:rPr>
            <w:rFonts w:ascii="Times New Roman" w:hAnsi="Times New Roman" w:cs="Times New Roman"/>
            <w:sz w:val="24"/>
          </w:rPr>
          <w:instrText xml:space="preserve"> PAGE   \* MERGEFORMAT </w:instrText>
        </w:r>
        <w:r w:rsidRPr="00CE5E5F">
          <w:rPr>
            <w:rFonts w:ascii="Times New Roman" w:hAnsi="Times New Roman" w:cs="Times New Roman"/>
            <w:sz w:val="24"/>
          </w:rPr>
          <w:fldChar w:fldCharType="separate"/>
        </w:r>
        <w:r>
          <w:rPr>
            <w:rFonts w:ascii="Times New Roman" w:hAnsi="Times New Roman" w:cs="Times New Roman"/>
            <w:noProof/>
            <w:sz w:val="24"/>
          </w:rPr>
          <w:t>1</w:t>
        </w:r>
        <w:r w:rsidRPr="00CE5E5F">
          <w:rPr>
            <w:rFonts w:ascii="Times New Roman" w:hAnsi="Times New Roman" w:cs="Times New Roman"/>
            <w:sz w:val="24"/>
          </w:rPr>
          <w:fldChar w:fldCharType="end"/>
        </w:r>
      </w:sdtContent>
    </w:sdt>
  </w:p>
  <w:p w:rsidR="00EF24C5" w:rsidRPr="00CE5E5F" w:rsidRDefault="00EF24C5">
    <w:pPr>
      <w:pStyle w:val="normal0"/>
      <w:jc w:val="right"/>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84B28"/>
    <w:rsid w:val="00191A9C"/>
    <w:rsid w:val="001D6401"/>
    <w:rsid w:val="001F119B"/>
    <w:rsid w:val="00284B28"/>
    <w:rsid w:val="002A3422"/>
    <w:rsid w:val="004C06CA"/>
    <w:rsid w:val="00745B07"/>
    <w:rsid w:val="007D2944"/>
    <w:rsid w:val="007F4218"/>
    <w:rsid w:val="00876DF7"/>
    <w:rsid w:val="00885B43"/>
    <w:rsid w:val="0098589D"/>
    <w:rsid w:val="0098738E"/>
    <w:rsid w:val="009E78CE"/>
    <w:rsid w:val="00A8420E"/>
    <w:rsid w:val="00A84749"/>
    <w:rsid w:val="00AF1A05"/>
    <w:rsid w:val="00BC69D1"/>
    <w:rsid w:val="00CE5E5F"/>
    <w:rsid w:val="00DB600C"/>
    <w:rsid w:val="00EF24C5"/>
    <w:rsid w:val="00F03905"/>
    <w:rsid w:val="00FB7F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DF7"/>
  </w:style>
  <w:style w:type="paragraph" w:styleId="Heading1">
    <w:name w:val="heading 1"/>
    <w:basedOn w:val="normal0"/>
    <w:next w:val="normal0"/>
    <w:link w:val="Heading1Char"/>
    <w:uiPriority w:val="9"/>
    <w:qFormat/>
    <w:rsid w:val="00284B28"/>
    <w:pPr>
      <w:keepNext/>
      <w:keepLines/>
      <w:spacing w:before="400" w:after="120"/>
      <w:outlineLvl w:val="0"/>
    </w:pPr>
    <w:rPr>
      <w:sz w:val="40"/>
      <w:szCs w:val="40"/>
    </w:rPr>
  </w:style>
  <w:style w:type="paragraph" w:styleId="Heading2">
    <w:name w:val="heading 2"/>
    <w:basedOn w:val="normal0"/>
    <w:next w:val="normal0"/>
    <w:rsid w:val="00284B28"/>
    <w:pPr>
      <w:keepNext/>
      <w:keepLines/>
      <w:spacing w:before="360" w:after="120"/>
      <w:outlineLvl w:val="1"/>
    </w:pPr>
    <w:rPr>
      <w:sz w:val="32"/>
      <w:szCs w:val="32"/>
    </w:rPr>
  </w:style>
  <w:style w:type="paragraph" w:styleId="Heading3">
    <w:name w:val="heading 3"/>
    <w:basedOn w:val="normal0"/>
    <w:next w:val="normal0"/>
    <w:rsid w:val="00284B28"/>
    <w:pPr>
      <w:keepNext/>
      <w:keepLines/>
      <w:spacing w:before="320" w:after="80"/>
      <w:outlineLvl w:val="2"/>
    </w:pPr>
    <w:rPr>
      <w:color w:val="434343"/>
      <w:sz w:val="28"/>
      <w:szCs w:val="28"/>
    </w:rPr>
  </w:style>
  <w:style w:type="paragraph" w:styleId="Heading4">
    <w:name w:val="heading 4"/>
    <w:basedOn w:val="normal0"/>
    <w:next w:val="normal0"/>
    <w:rsid w:val="00284B28"/>
    <w:pPr>
      <w:keepNext/>
      <w:keepLines/>
      <w:spacing w:before="280" w:after="80"/>
      <w:outlineLvl w:val="3"/>
    </w:pPr>
    <w:rPr>
      <w:color w:val="666666"/>
      <w:sz w:val="24"/>
      <w:szCs w:val="24"/>
    </w:rPr>
  </w:style>
  <w:style w:type="paragraph" w:styleId="Heading5">
    <w:name w:val="heading 5"/>
    <w:basedOn w:val="normal0"/>
    <w:next w:val="normal0"/>
    <w:rsid w:val="00284B28"/>
    <w:pPr>
      <w:keepNext/>
      <w:keepLines/>
      <w:spacing w:before="240" w:after="80"/>
      <w:outlineLvl w:val="4"/>
    </w:pPr>
    <w:rPr>
      <w:color w:val="666666"/>
    </w:rPr>
  </w:style>
  <w:style w:type="paragraph" w:styleId="Heading6">
    <w:name w:val="heading 6"/>
    <w:basedOn w:val="normal0"/>
    <w:next w:val="normal0"/>
    <w:rsid w:val="00284B28"/>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84B28"/>
  </w:style>
  <w:style w:type="paragraph" w:styleId="Title">
    <w:name w:val="Title"/>
    <w:basedOn w:val="normal0"/>
    <w:next w:val="normal0"/>
    <w:rsid w:val="00284B28"/>
    <w:pPr>
      <w:keepNext/>
      <w:keepLines/>
      <w:spacing w:after="60"/>
    </w:pPr>
    <w:rPr>
      <w:sz w:val="52"/>
      <w:szCs w:val="52"/>
    </w:rPr>
  </w:style>
  <w:style w:type="paragraph" w:styleId="Subtitle">
    <w:name w:val="Subtitle"/>
    <w:basedOn w:val="normal0"/>
    <w:next w:val="normal0"/>
    <w:rsid w:val="00284B28"/>
    <w:pPr>
      <w:keepNext/>
      <w:keepLines/>
      <w:spacing w:after="320"/>
    </w:pPr>
    <w:rPr>
      <w:color w:val="666666"/>
      <w:sz w:val="30"/>
      <w:szCs w:val="30"/>
    </w:rPr>
  </w:style>
  <w:style w:type="paragraph" w:styleId="Header">
    <w:name w:val="header"/>
    <w:basedOn w:val="Normal"/>
    <w:link w:val="HeaderChar"/>
    <w:uiPriority w:val="99"/>
    <w:unhideWhenUsed/>
    <w:rsid w:val="00191A9C"/>
    <w:pPr>
      <w:tabs>
        <w:tab w:val="center" w:pos="4680"/>
        <w:tab w:val="right" w:pos="9360"/>
      </w:tabs>
      <w:spacing w:line="240" w:lineRule="auto"/>
    </w:pPr>
  </w:style>
  <w:style w:type="character" w:customStyle="1" w:styleId="HeaderChar">
    <w:name w:val="Header Char"/>
    <w:basedOn w:val="DefaultParagraphFont"/>
    <w:link w:val="Header"/>
    <w:uiPriority w:val="99"/>
    <w:rsid w:val="00191A9C"/>
  </w:style>
  <w:style w:type="paragraph" w:styleId="Footer">
    <w:name w:val="footer"/>
    <w:basedOn w:val="Normal"/>
    <w:link w:val="FooterChar"/>
    <w:uiPriority w:val="99"/>
    <w:semiHidden/>
    <w:unhideWhenUsed/>
    <w:rsid w:val="00191A9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91A9C"/>
  </w:style>
  <w:style w:type="character" w:styleId="Hyperlink">
    <w:name w:val="Hyperlink"/>
    <w:basedOn w:val="DefaultParagraphFont"/>
    <w:uiPriority w:val="99"/>
    <w:unhideWhenUsed/>
    <w:rsid w:val="00191A9C"/>
    <w:rPr>
      <w:color w:val="0000FF" w:themeColor="hyperlink"/>
      <w:u w:val="single"/>
    </w:rPr>
  </w:style>
  <w:style w:type="paragraph" w:styleId="BalloonText">
    <w:name w:val="Balloon Text"/>
    <w:basedOn w:val="Normal"/>
    <w:link w:val="BalloonTextChar"/>
    <w:uiPriority w:val="99"/>
    <w:semiHidden/>
    <w:unhideWhenUsed/>
    <w:rsid w:val="004C06C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6CA"/>
    <w:rPr>
      <w:rFonts w:ascii="Tahoma" w:hAnsi="Tahoma" w:cs="Tahoma"/>
      <w:sz w:val="16"/>
      <w:szCs w:val="16"/>
    </w:rPr>
  </w:style>
  <w:style w:type="character" w:styleId="FollowedHyperlink">
    <w:name w:val="FollowedHyperlink"/>
    <w:basedOn w:val="DefaultParagraphFont"/>
    <w:uiPriority w:val="99"/>
    <w:semiHidden/>
    <w:unhideWhenUsed/>
    <w:rsid w:val="004C06CA"/>
    <w:rPr>
      <w:color w:val="800080" w:themeColor="followedHyperlink"/>
      <w:u w:val="single"/>
    </w:rPr>
  </w:style>
  <w:style w:type="character" w:customStyle="1" w:styleId="Heading1Char">
    <w:name w:val="Heading 1 Char"/>
    <w:basedOn w:val="DefaultParagraphFont"/>
    <w:link w:val="Heading1"/>
    <w:uiPriority w:val="9"/>
    <w:rsid w:val="00F03905"/>
    <w:rPr>
      <w:sz w:val="40"/>
      <w:szCs w:val="40"/>
    </w:rPr>
  </w:style>
  <w:style w:type="paragraph" w:styleId="Bibliography">
    <w:name w:val="Bibliography"/>
    <w:basedOn w:val="Normal"/>
    <w:next w:val="Normal"/>
    <w:uiPriority w:val="37"/>
    <w:unhideWhenUsed/>
    <w:rsid w:val="00F03905"/>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TeV17</b:Tag>
    <b:SourceType>Book</b:SourceType>
    <b:Guid>{3C0E5475-7FAE-4685-B122-1B618B96BCE4}</b:Guid>
    <b:LCID>0</b:LCID>
    <b:Author>
      <b:Author>
        <b:NameList>
          <b:Person>
            <b:Last>Te Velde</b:Last>
            <b:First>Rudi</b:First>
          </b:Person>
        </b:NameList>
      </b:Author>
    </b:Author>
    <b:Title>Aquinas on God: the'divine science'of the Summa theologiae</b:Title>
    <b:Year>2017</b:Year>
    <b:Publisher>Routledge</b:Publisher>
    <b:RefOrder>1</b:RefOrder>
  </b:Source>
  <b:Source>
    <b:Tag>Bar75</b:Tag>
    <b:SourceType>Book</b:SourceType>
    <b:Guid>{DDE01CD2-6A91-4E5F-BB49-BF7C68B98E30}</b:Guid>
    <b:LCID>0</b:LCID>
    <b:Author>
      <b:Author>
        <b:NameList>
          <b:Person>
            <b:Last>Barth</b:Last>
            <b:First>Karl</b:First>
          </b:Person>
        </b:NameList>
      </b:Author>
    </b:Author>
    <b:Title>Anselm: fides quaerens intellectum: Anselm's proof of the existence of God in the context of his theological scheme</b:Title>
    <b:Year>1975</b:Year>
    <b:Publisher>Wipf and Stock Publishers</b:Publisher>
    <b:Volume>2</b:Volume>
    <b:RefOrder>2</b:RefOrder>
  </b:Source>
  <b:Source>
    <b:Tag>Mac82</b:Tag>
    <b:SourceType>Book</b:SourceType>
    <b:Guid>{A3774A0D-3879-4645-87B0-5A58AFE2B8DD}</b:Guid>
    <b:LCID>0</b:LCID>
    <b:Author>
      <b:Author>
        <b:NameList>
          <b:Person>
            <b:Last>Mackie</b:Last>
            <b:First>John</b:First>
            <b:Middle>Leslie</b:Middle>
          </b:Person>
          <b:Person>
            <b:Last>Mackie</b:Last>
            <b:First>J</b:First>
            <b:Middle>L</b:Middle>
          </b:Person>
        </b:NameList>
      </b:Author>
    </b:Author>
    <b:Title>The Miracle of Theism: Arguments for and against the Existence of God </b:Title>
    <b:Year>1982</b:Year>
    <b:Publisher>Oxford: Clarendon Press</b:Publisher>
    <b:RefOrder>3</b:RefOrder>
  </b:Source>
  <b:Source>
    <b:Tag>Per13</b:Tag>
    <b:SourceType>Book</b:SourceType>
    <b:Guid>{3B8E7B43-D5A7-4437-83BA-75F220DC2518}</b:Guid>
    <b:LCID>0</b:LCID>
    <b:Author>
      <b:Author>
        <b:NameList>
          <b:Person>
            <b:Last>Perry</b:Last>
            <b:First>John</b:First>
          </b:Person>
          <b:Person>
            <b:Last>Bratman</b:Last>
            <b:First>Micheal</b:First>
          </b:Person>
          <b:Person>
            <b:Last>Fischer</b:Last>
            <b:First>John</b:First>
            <b:Middle>Martin</b:Middle>
          </b:Person>
        </b:NameList>
      </b:Author>
    </b:Author>
    <b:Title>Introduction to Philosophy: Classical and Contemporary Readings</b:Title>
    <b:Year>2013</b:Year>
    <b:City>New York</b:City>
    <b:Publisher>Oxford University Press</b:Publisher>
    <b:Edition>6</b:Edition>
    <b:RefOrder>4</b:RefOrder>
  </b:Source>
</b:Sources>
</file>

<file path=customXml/itemProps1.xml><?xml version="1.0" encoding="utf-8"?>
<ds:datastoreItem xmlns:ds="http://schemas.openxmlformats.org/officeDocument/2006/customXml" ds:itemID="{09DD1394-A100-42D9-9286-86EF1BED7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4</Pages>
  <Words>1151</Words>
  <Characters>6564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dcterms:created xsi:type="dcterms:W3CDTF">2019-12-08T17:32:00Z</dcterms:created>
  <dcterms:modified xsi:type="dcterms:W3CDTF">2019-12-08T21:43:00Z</dcterms:modified>
</cp:coreProperties>
</file>